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before="480" w:line="312" w:lineRule="auto"/>
        <w:jc w:val="left"/>
        <w:rPr>
          <w:rFonts w:ascii="STIX Two Text" w:cs="STIX Two Text" w:eastAsia="STIX Two Text" w:hAnsi="STIX Two Text"/>
          <w:color w:val="121212"/>
        </w:rPr>
      </w:pPr>
      <w:bookmarkStart w:colFirst="0" w:colLast="0" w:name="_3uez8cjzel6z" w:id="0"/>
      <w:bookmarkEnd w:id="0"/>
      <w:r w:rsidDel="00000000" w:rsidR="00000000" w:rsidRPr="00000000">
        <w:rPr>
          <w:rFonts w:ascii="STIX Two Text" w:cs="STIX Two Text" w:eastAsia="STIX Two Text" w:hAnsi="STIX Two Text"/>
          <w:color w:val="121212"/>
          <w:rtl w:val="0"/>
        </w:rPr>
        <w:t xml:space="preserve">Polityka prywatności</w:t>
      </w:r>
    </w:p>
    <w:p w:rsidR="00000000" w:rsidDel="00000000" w:rsidP="00000000" w:rsidRDefault="00000000" w:rsidRPr="00000000" w14:paraId="00000002">
      <w:pPr>
        <w:shd w:fill="ffffff" w:val="clear"/>
        <w:spacing w:after="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Data ostatniej aktualizacji: 12 sierpnia 2025</w:t>
      </w:r>
    </w:p>
    <w:p w:rsidR="00000000" w:rsidDel="00000000" w:rsidP="00000000" w:rsidRDefault="00000000" w:rsidRPr="00000000" w14:paraId="00000003">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tej Polityce prywatności określono, w jaki sposób wloskiewibracje.org („Witryna” oraz każda odmiana przez przypadki zaimka osobowego „my”) zbiera, wykorzystuje i ujawnia informacje osobiste Użytkownika, który odwiedza witrynę lub używa naszych usług z witryny lub dokonuje zakupu w witrynie pod adresem arredi.pl („Witryna”) lub w inny sposób komunikuje się z nami w związku z Witryną (łącznie „Usługi”). Na potrzeby tej Polityki prywatności termin „Użytkownik” oznacza użytkownika Usług, niezależnie od tego, czy jest to klient, osoba odwiedzająca witrynę internetową lub inna osoba fizyczna, której informacje zbieramy zgodnie z tą Polityką prywatności.</w:t>
      </w:r>
    </w:p>
    <w:p w:rsidR="00000000" w:rsidDel="00000000" w:rsidP="00000000" w:rsidRDefault="00000000" w:rsidRPr="00000000" w14:paraId="00000004">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Należy uważnie zapoznać się z tą Polityką prywatności.</w:t>
      </w:r>
    </w:p>
    <w:p w:rsidR="00000000" w:rsidDel="00000000" w:rsidP="00000000" w:rsidRDefault="00000000" w:rsidRPr="00000000" w14:paraId="00000005">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u9dyfnknhgoj" w:id="1"/>
      <w:bookmarkEnd w:id="1"/>
      <w:r w:rsidDel="00000000" w:rsidR="00000000" w:rsidRPr="00000000">
        <w:rPr>
          <w:rFonts w:ascii="STIX Two Text" w:cs="STIX Two Text" w:eastAsia="STIX Two Text" w:hAnsi="STIX Two Text"/>
          <w:b w:val="1"/>
          <w:color w:val="121212"/>
          <w:sz w:val="24"/>
          <w:szCs w:val="24"/>
          <w:rtl w:val="0"/>
        </w:rPr>
        <w:t xml:space="preserve">Zmiany w tej Polityce prywatności</w:t>
      </w:r>
    </w:p>
    <w:p w:rsidR="00000000" w:rsidDel="00000000" w:rsidP="00000000" w:rsidRDefault="00000000" w:rsidRPr="00000000" w14:paraId="00000006">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Możemy aktualizować tę Politykę prywatności, m.in w celu uwzględnienia zmian w naszych praktykach lub z innych powodów operacyjnych, prawnych lub regulacyjnych. Tak zmienioną Politykę prywatności zamieścimy w Witrynie, a następnie zaktualizujemy datę ostatniej aktualizacji tej Polityki prywatności oraz podejmiemy wszelkie inne kroki wymagane przez przepisy prawa właściwego.</w:t>
      </w:r>
    </w:p>
    <w:p w:rsidR="00000000" w:rsidDel="00000000" w:rsidP="00000000" w:rsidRDefault="00000000" w:rsidRPr="00000000" w14:paraId="00000007">
      <w:pPr>
        <w:pStyle w:val="Heading2"/>
        <w:keepNext w:val="0"/>
        <w:keepLines w:val="0"/>
        <w:shd w:fill="ffffff" w:val="clear"/>
        <w:spacing w:after="80" w:line="312" w:lineRule="auto"/>
        <w:jc w:val="both"/>
        <w:rPr>
          <w:rFonts w:ascii="STIX Two Text" w:cs="STIX Two Text" w:eastAsia="STIX Two Text" w:hAnsi="STIX Two Text"/>
          <w:b w:val="1"/>
          <w:color w:val="121212"/>
          <w:sz w:val="24"/>
          <w:szCs w:val="24"/>
        </w:rPr>
      </w:pPr>
      <w:bookmarkStart w:colFirst="0" w:colLast="0" w:name="_a85kg5cdy4tl" w:id="2"/>
      <w:bookmarkEnd w:id="2"/>
      <w:r w:rsidDel="00000000" w:rsidR="00000000" w:rsidRPr="00000000">
        <w:rPr>
          <w:rFonts w:ascii="STIX Two Text" w:cs="STIX Two Text" w:eastAsia="STIX Two Text" w:hAnsi="STIX Two Text"/>
          <w:b w:val="1"/>
          <w:color w:val="121212"/>
          <w:sz w:val="24"/>
          <w:szCs w:val="24"/>
          <w:rtl w:val="0"/>
        </w:rPr>
        <w:t xml:space="preserve">Zbieranie i używanie informacji osobistych Użytkownika</w:t>
      </w:r>
    </w:p>
    <w:p w:rsidR="00000000" w:rsidDel="00000000" w:rsidP="00000000" w:rsidRDefault="00000000" w:rsidRPr="00000000" w14:paraId="00000008">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Aby świadczyć Usługi, zbieramy informacje osobiste o Użytkowniku z różnych źródeł określonych poniżej. Tak zbierane i używane przez nas informacje różnią się w zależności od sposobu, w jaki Użytkownik wchodzi z nami w interakcje.</w:t>
      </w:r>
    </w:p>
    <w:p w:rsidR="00000000" w:rsidDel="00000000" w:rsidP="00000000" w:rsidRDefault="00000000" w:rsidRPr="00000000" w14:paraId="00000009">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Oprócz konkretnych przypadków użycia określonych poniżej, informacji zbieranych o Użytkowniku możemy używać w celu komunikowania się z Użytkownikiem, świadczenia lub ulepszania Usług, przestrzegania wszelkich stosownych zobowiązań prawnych, egzekwowania wszelkich stosownych warunków świadczenia Usług oraz ochrony lub obrony Usług, naszych praw oraz praw naszych użytkowników lub innych osób.</w:t>
      </w:r>
    </w:p>
    <w:p w:rsidR="00000000" w:rsidDel="00000000" w:rsidP="00000000" w:rsidRDefault="00000000" w:rsidRPr="00000000" w14:paraId="0000000A">
      <w:pPr>
        <w:pStyle w:val="Heading3"/>
        <w:keepNext w:val="0"/>
        <w:keepLines w:val="0"/>
        <w:shd w:fill="ffffff" w:val="clear"/>
        <w:spacing w:before="280" w:line="312" w:lineRule="auto"/>
        <w:rPr>
          <w:rFonts w:ascii="STIX Two Text" w:cs="STIX Two Text" w:eastAsia="STIX Two Text" w:hAnsi="STIX Two Text"/>
          <w:b w:val="1"/>
          <w:color w:val="121212"/>
          <w:sz w:val="24"/>
          <w:szCs w:val="24"/>
        </w:rPr>
      </w:pPr>
      <w:bookmarkStart w:colFirst="0" w:colLast="0" w:name="_tw6hj8u7rpl" w:id="3"/>
      <w:bookmarkEnd w:id="3"/>
      <w:r w:rsidDel="00000000" w:rsidR="00000000" w:rsidRPr="00000000">
        <w:rPr>
          <w:rFonts w:ascii="STIX Two Text" w:cs="STIX Two Text" w:eastAsia="STIX Two Text" w:hAnsi="STIX Two Text"/>
          <w:b w:val="1"/>
          <w:color w:val="121212"/>
          <w:sz w:val="24"/>
          <w:szCs w:val="24"/>
          <w:rtl w:val="0"/>
        </w:rPr>
        <w:t xml:space="preserve">Zbierane informacje osobiste</w:t>
      </w:r>
    </w:p>
    <w:p w:rsidR="00000000" w:rsidDel="00000000" w:rsidP="00000000" w:rsidRDefault="00000000" w:rsidRPr="00000000" w14:paraId="0000000B">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Rodzaje informacji osobistych, które uzyskujemy na temat użytkownika, zależą od sposobu, w jaki Użytkownik wchodzi w interakcję z Witryną i używa naszych Usług. Terminem „informacje osobiste” określamy informacje, które identyfikują, dotyczą lub opisują Użytkownika lub mogą być z nim powiązane. W poniższych sekcjach opisano kategorie i konkretne rodzaje zbieranych przez nas informacji osobistych.</w:t>
      </w:r>
    </w:p>
    <w:p w:rsidR="00000000" w:rsidDel="00000000" w:rsidP="00000000" w:rsidRDefault="00000000" w:rsidRPr="00000000" w14:paraId="0000000C">
      <w:pPr>
        <w:pStyle w:val="Heading3"/>
        <w:keepNext w:val="0"/>
        <w:keepLines w:val="0"/>
        <w:shd w:fill="ffffff" w:val="clear"/>
        <w:spacing w:before="280" w:line="312" w:lineRule="auto"/>
        <w:rPr>
          <w:rFonts w:ascii="STIX Two Text" w:cs="STIX Two Text" w:eastAsia="STIX Two Text" w:hAnsi="STIX Two Text"/>
          <w:b w:val="1"/>
          <w:color w:val="121212"/>
          <w:sz w:val="24"/>
          <w:szCs w:val="24"/>
        </w:rPr>
      </w:pPr>
      <w:bookmarkStart w:colFirst="0" w:colLast="0" w:name="_qqwjlku81b2m" w:id="4"/>
      <w:bookmarkEnd w:id="4"/>
      <w:r w:rsidDel="00000000" w:rsidR="00000000" w:rsidRPr="00000000">
        <w:rPr>
          <w:rFonts w:ascii="STIX Two Text" w:cs="STIX Two Text" w:eastAsia="STIX Two Text" w:hAnsi="STIX Two Text"/>
          <w:b w:val="1"/>
          <w:color w:val="121212"/>
          <w:sz w:val="24"/>
          <w:szCs w:val="24"/>
          <w:rtl w:val="0"/>
        </w:rPr>
        <w:t xml:space="preserve">Informacje zbierane bezpośrednio od Użytkownika</w:t>
      </w:r>
    </w:p>
    <w:p w:rsidR="00000000" w:rsidDel="00000000" w:rsidP="00000000" w:rsidRDefault="00000000" w:rsidRPr="00000000" w14:paraId="0000000D">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Informacje przekazywane nam bezpośrednio przez Użytkownika za pośrednictwem naszych Usług mogą obejmować:</w:t>
      </w:r>
    </w:p>
    <w:p w:rsidR="00000000" w:rsidDel="00000000" w:rsidP="00000000" w:rsidRDefault="00000000" w:rsidRPr="00000000" w14:paraId="0000000E">
      <w:pPr>
        <w:numPr>
          <w:ilvl w:val="0"/>
          <w:numId w:val="1"/>
        </w:numPr>
        <w:spacing w:after="0" w:afterAutospacing="0" w:before="240" w:lineRule="auto"/>
        <w:ind w:left="720" w:hanging="360"/>
        <w:rPr/>
      </w:pPr>
      <w:r w:rsidDel="00000000" w:rsidR="00000000" w:rsidRPr="00000000">
        <w:rPr>
          <w:rFonts w:ascii="STIX Two Text" w:cs="STIX Two Text" w:eastAsia="STIX Two Text" w:hAnsi="STIX Two Text"/>
          <w:b w:val="1"/>
          <w:sz w:val="24"/>
          <w:szCs w:val="24"/>
          <w:rtl w:val="0"/>
        </w:rPr>
        <w:t xml:space="preserve">Dane kontaktowe,</w:t>
      </w:r>
      <w:r w:rsidDel="00000000" w:rsidR="00000000" w:rsidRPr="00000000">
        <w:rPr>
          <w:rFonts w:ascii="STIX Two Text" w:cs="STIX Two Text" w:eastAsia="STIX Two Text" w:hAnsi="STIX Two Text"/>
          <w:sz w:val="24"/>
          <w:szCs w:val="24"/>
          <w:rtl w:val="0"/>
        </w:rPr>
        <w:t xml:space="preserve"> w tym imię i nazwisko, adres, numer telefonu i adres e-mail Użytkownika.</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Informacje o zamówieniu,</w:t>
      </w:r>
      <w:r w:rsidDel="00000000" w:rsidR="00000000" w:rsidRPr="00000000">
        <w:rPr>
          <w:rFonts w:ascii="STIX Two Text" w:cs="STIX Two Text" w:eastAsia="STIX Two Text" w:hAnsi="STIX Two Text"/>
          <w:sz w:val="24"/>
          <w:szCs w:val="24"/>
          <w:rtl w:val="0"/>
        </w:rPr>
        <w:t xml:space="preserve"> w tym imię i nazwisko, adres rozliczeniowy, adres wysyłki, potwierdzenie płatności, adres e-mail i numer telefonu Użytkownika.</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Informacje o koncie,</w:t>
      </w:r>
      <w:r w:rsidDel="00000000" w:rsidR="00000000" w:rsidRPr="00000000">
        <w:rPr>
          <w:rFonts w:ascii="STIX Two Text" w:cs="STIX Two Text" w:eastAsia="STIX Two Text" w:hAnsi="STIX Two Text"/>
          <w:sz w:val="24"/>
          <w:szCs w:val="24"/>
          <w:rtl w:val="0"/>
        </w:rPr>
        <w:t xml:space="preserve"> w tym nazwę użytkownika, hasło, pytania zabezpieczające i inne informacje wykorzystywane do celów bezpieczeństwa konta Użytkownika.</w:t>
      </w:r>
    </w:p>
    <w:p w:rsidR="00000000" w:rsidDel="00000000" w:rsidP="00000000" w:rsidRDefault="00000000" w:rsidRPr="00000000" w14:paraId="00000011">
      <w:pPr>
        <w:numPr>
          <w:ilvl w:val="0"/>
          <w:numId w:val="1"/>
        </w:numPr>
        <w:spacing w:after="24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Informacje o obsłudze klienta,</w:t>
      </w:r>
      <w:r w:rsidDel="00000000" w:rsidR="00000000" w:rsidRPr="00000000">
        <w:rPr>
          <w:rFonts w:ascii="STIX Two Text" w:cs="STIX Two Text" w:eastAsia="STIX Two Text" w:hAnsi="STIX Two Text"/>
          <w:sz w:val="24"/>
          <w:szCs w:val="24"/>
          <w:rtl w:val="0"/>
        </w:rPr>
        <w:t xml:space="preserve"> w tym informacje, które Użytkownik umieszcza w prowadzonej z nami komunikacji, na przykład wysyłając wiadomość za pośrednictwem Usług.</w:t>
      </w:r>
    </w:p>
    <w:p w:rsidR="00000000" w:rsidDel="00000000" w:rsidP="00000000" w:rsidRDefault="00000000" w:rsidRPr="00000000" w14:paraId="00000012">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Niektóre funkcje Usług mogą wymagać od Użytkownika bezpośredniego przekazania nam określonych informacji o Użytkowniku. Użytkownik nie musi podawać takich informacji, ale może to uniemożliwić mu używanie lub dostęp do tych funkcji.</w:t>
      </w:r>
    </w:p>
    <w:p w:rsidR="00000000" w:rsidDel="00000000" w:rsidP="00000000" w:rsidRDefault="00000000" w:rsidRPr="00000000" w14:paraId="00000013">
      <w:pPr>
        <w:pStyle w:val="Heading3"/>
        <w:keepNext w:val="0"/>
        <w:keepLines w:val="0"/>
        <w:shd w:fill="ffffff" w:val="clear"/>
        <w:spacing w:before="280" w:line="312" w:lineRule="auto"/>
        <w:rPr>
          <w:rFonts w:ascii="STIX Two Text" w:cs="STIX Two Text" w:eastAsia="STIX Two Text" w:hAnsi="STIX Two Text"/>
          <w:b w:val="1"/>
          <w:color w:val="121212"/>
          <w:sz w:val="24"/>
          <w:szCs w:val="24"/>
        </w:rPr>
      </w:pPr>
      <w:bookmarkStart w:colFirst="0" w:colLast="0" w:name="_gnbpvf215zvs" w:id="5"/>
      <w:bookmarkEnd w:id="5"/>
      <w:r w:rsidDel="00000000" w:rsidR="00000000" w:rsidRPr="00000000">
        <w:rPr>
          <w:rFonts w:ascii="STIX Two Text" w:cs="STIX Two Text" w:eastAsia="STIX Two Text" w:hAnsi="STIX Two Text"/>
          <w:b w:val="1"/>
          <w:color w:val="121212"/>
          <w:sz w:val="24"/>
          <w:szCs w:val="24"/>
          <w:rtl w:val="0"/>
        </w:rPr>
        <w:t xml:space="preserve">Zbieranie informacji użytkowych</w:t>
      </w:r>
    </w:p>
    <w:p w:rsidR="00000000" w:rsidDel="00000000" w:rsidP="00000000" w:rsidRDefault="00000000" w:rsidRPr="00000000" w14:paraId="00000014">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Możemy również automatycznie zbierać określone informacje o interakcji Użytkownika z Usługami („</w:t>
      </w:r>
      <w:r w:rsidDel="00000000" w:rsidR="00000000" w:rsidRPr="00000000">
        <w:rPr>
          <w:rFonts w:ascii="STIX Two Text" w:cs="STIX Two Text" w:eastAsia="STIX Two Text" w:hAnsi="STIX Two Text"/>
          <w:b w:val="1"/>
          <w:sz w:val="24"/>
          <w:szCs w:val="24"/>
          <w:rtl w:val="0"/>
        </w:rPr>
        <w:t xml:space="preserve">Dane Użytkowe</w:t>
      </w:r>
      <w:r w:rsidDel="00000000" w:rsidR="00000000" w:rsidRPr="00000000">
        <w:rPr>
          <w:rFonts w:ascii="STIX Two Text" w:cs="STIX Two Text" w:eastAsia="STIX Two Text" w:hAnsi="STIX Two Text"/>
          <w:sz w:val="24"/>
          <w:szCs w:val="24"/>
          <w:rtl w:val="0"/>
        </w:rPr>
        <w:t xml:space="preserve">"). W tym celu możemy używać plików cookie, pikseli i podobnych technologii („</w:t>
      </w:r>
      <w:r w:rsidDel="00000000" w:rsidR="00000000" w:rsidRPr="00000000">
        <w:rPr>
          <w:rFonts w:ascii="STIX Two Text" w:cs="STIX Two Text" w:eastAsia="STIX Two Text" w:hAnsi="STIX Two Text"/>
          <w:b w:val="1"/>
          <w:sz w:val="24"/>
          <w:szCs w:val="24"/>
          <w:rtl w:val="0"/>
        </w:rPr>
        <w:t xml:space="preserve">Pliki Cookie</w:t>
      </w:r>
      <w:r w:rsidDel="00000000" w:rsidR="00000000" w:rsidRPr="00000000">
        <w:rPr>
          <w:rFonts w:ascii="STIX Two Text" w:cs="STIX Two Text" w:eastAsia="STIX Two Text" w:hAnsi="STIX Two Text"/>
          <w:sz w:val="24"/>
          <w:szCs w:val="24"/>
          <w:rtl w:val="0"/>
        </w:rPr>
        <w:t xml:space="preserve">"). Dane Użytkowe mogą obejmować informacje o używaniu i uzyskiwaniu dostępu do Witryny i konta Użytkownika przez Użytkownika, w tym informacje o urządzeniu, informacje o przeglądarce, informacje o połączeniu sieciowym, informacje o adresie IP i inne informacje dotyczące interakcji Użytkownika z Usługami.</w:t>
      </w:r>
    </w:p>
    <w:p w:rsidR="00000000" w:rsidDel="00000000" w:rsidP="00000000" w:rsidRDefault="00000000" w:rsidRPr="00000000" w14:paraId="00000015">
      <w:pPr>
        <w:pStyle w:val="Heading3"/>
        <w:keepNext w:val="0"/>
        <w:keepLines w:val="0"/>
        <w:shd w:fill="ffffff" w:val="clear"/>
        <w:spacing w:before="280" w:line="312" w:lineRule="auto"/>
        <w:rPr>
          <w:rFonts w:ascii="STIX Two Text" w:cs="STIX Two Text" w:eastAsia="STIX Two Text" w:hAnsi="STIX Two Text"/>
          <w:b w:val="1"/>
          <w:color w:val="121212"/>
          <w:sz w:val="24"/>
          <w:szCs w:val="24"/>
        </w:rPr>
      </w:pPr>
      <w:bookmarkStart w:colFirst="0" w:colLast="0" w:name="_8d61s8ijzxls" w:id="6"/>
      <w:bookmarkEnd w:id="6"/>
      <w:r w:rsidDel="00000000" w:rsidR="00000000" w:rsidRPr="00000000">
        <w:rPr>
          <w:rFonts w:ascii="STIX Two Text" w:cs="STIX Two Text" w:eastAsia="STIX Two Text" w:hAnsi="STIX Two Text"/>
          <w:b w:val="1"/>
          <w:color w:val="121212"/>
          <w:sz w:val="24"/>
          <w:szCs w:val="24"/>
          <w:rtl w:val="0"/>
        </w:rPr>
        <w:t xml:space="preserve">Informacje uzyskiwane od osób trzecich</w:t>
      </w:r>
    </w:p>
    <w:p w:rsidR="00000000" w:rsidDel="00000000" w:rsidP="00000000" w:rsidRDefault="00000000" w:rsidRPr="00000000" w14:paraId="00000016">
      <w:pPr>
        <w:shd w:fill="ffffff" w:val="clear"/>
        <w:spacing w:after="240" w:before="240" w:lineRule="auto"/>
        <w:jc w:val="both"/>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Możemy również uzyskiwać informacje o użytkowniku od osób trzecich, w tym od dostawców i usługodawców, którzy mogą zbierać informacje w naszym imieniu, takich jak:</w:t>
      </w:r>
    </w:p>
    <w:p w:rsidR="00000000" w:rsidDel="00000000" w:rsidP="00000000" w:rsidRDefault="00000000" w:rsidRPr="00000000" w14:paraId="00000017">
      <w:pPr>
        <w:numPr>
          <w:ilvl w:val="0"/>
          <w:numId w:val="7"/>
        </w:numPr>
        <w:spacing w:after="0" w:afterAutospacing="0" w:before="24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Spółki obsługujące Witrynę i Usługi</w:t>
      </w:r>
    </w:p>
    <w:p w:rsidR="00000000" w:rsidDel="00000000" w:rsidP="00000000" w:rsidRDefault="00000000" w:rsidRPr="00000000" w14:paraId="00000018">
      <w:pPr>
        <w:numPr>
          <w:ilvl w:val="0"/>
          <w:numId w:val="7"/>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Nasze podmioty przetwarzające płatności, które zbierają informacje płatnicze (na przykład informacje o rachunku bankowym, karcie kredytowej lub debetowej lub adresie rozliczeniowym) w celu przetwarzania płatności Użytkownika na potrzeby realizacji zamówień Użytkownika i dostarczania mu produktów lub świadczenia na jego rzecz usług, które Użytkownik zamówił, aby wypełnić nasze zobowiązania wynikające z umowy zawartej z Użytkownikiem.</w:t>
      </w:r>
    </w:p>
    <w:p w:rsidR="00000000" w:rsidDel="00000000" w:rsidP="00000000" w:rsidRDefault="00000000" w:rsidRPr="00000000" w14:paraId="00000019">
      <w:pPr>
        <w:numPr>
          <w:ilvl w:val="0"/>
          <w:numId w:val="7"/>
        </w:numPr>
        <w:spacing w:after="24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Gdy Użytkownik odwiedza Witrynę, otwiera lub klika wysyłane mu przez nas wiadomości e-mail lub wchodzi w interakcje z Usługami lub naszymi reklamami, wówczas określone informacje mogą być przez nas lub osoby trzecie, z którymi współpracujemy, automatycznie zbierane za pomocą technologii śledzenia online, np. pikseli, sygnalizatorów WWW, zestawów programistycznych, bibliotek osób trzecich i plików cookie.</w:t>
      </w:r>
    </w:p>
    <w:p w:rsidR="00000000" w:rsidDel="00000000" w:rsidP="00000000" w:rsidRDefault="00000000" w:rsidRPr="00000000" w14:paraId="0000001A">
      <w:pPr>
        <w:shd w:fill="ffffff" w:val="clear"/>
        <w:spacing w:after="240" w:before="240" w:lineRule="auto"/>
        <w:rPr>
          <w:rFonts w:ascii="STIX Two Text" w:cs="STIX Two Text" w:eastAsia="STIX Two Text" w:hAnsi="STIX Two Text"/>
          <w:i w:val="1"/>
          <w:sz w:val="24"/>
          <w:szCs w:val="24"/>
        </w:rPr>
      </w:pPr>
      <w:r w:rsidDel="00000000" w:rsidR="00000000" w:rsidRPr="00000000">
        <w:rPr>
          <w:rFonts w:ascii="STIX Two Text" w:cs="STIX Two Text" w:eastAsia="STIX Two Text" w:hAnsi="STIX Two Text"/>
          <w:sz w:val="24"/>
          <w:szCs w:val="24"/>
          <w:rtl w:val="0"/>
        </w:rPr>
        <w:t xml:space="preserve">Wszelkie informacje uzyskane przez nas od osób trzecich będą przetwarzane zgodnie z tą Polityką prywatności. Zobacz także sekcję poniżej, zatytułowaną </w:t>
      </w:r>
      <w:r w:rsidDel="00000000" w:rsidR="00000000" w:rsidRPr="00000000">
        <w:rPr>
          <w:rFonts w:ascii="STIX Two Text" w:cs="STIX Two Text" w:eastAsia="STIX Two Text" w:hAnsi="STIX Two Text"/>
          <w:i w:val="1"/>
          <w:sz w:val="24"/>
          <w:szCs w:val="24"/>
          <w:rtl w:val="0"/>
        </w:rPr>
        <w:t xml:space="preserve">Witryny i łącza osób trzecich.</w:t>
      </w:r>
    </w:p>
    <w:p w:rsidR="00000000" w:rsidDel="00000000" w:rsidP="00000000" w:rsidRDefault="00000000" w:rsidRPr="00000000" w14:paraId="0000001B">
      <w:pPr>
        <w:pStyle w:val="Heading3"/>
        <w:keepNext w:val="0"/>
        <w:keepLines w:val="0"/>
        <w:shd w:fill="ffffff" w:val="clear"/>
        <w:spacing w:before="280" w:line="312" w:lineRule="auto"/>
        <w:rPr>
          <w:rFonts w:ascii="STIX Two Text" w:cs="STIX Two Text" w:eastAsia="STIX Two Text" w:hAnsi="STIX Two Text"/>
          <w:b w:val="1"/>
          <w:color w:val="121212"/>
          <w:sz w:val="24"/>
          <w:szCs w:val="24"/>
        </w:rPr>
      </w:pPr>
      <w:bookmarkStart w:colFirst="0" w:colLast="0" w:name="_1a39q62x5b5q" w:id="7"/>
      <w:bookmarkEnd w:id="7"/>
      <w:r w:rsidDel="00000000" w:rsidR="00000000" w:rsidRPr="00000000">
        <w:rPr>
          <w:rFonts w:ascii="STIX Two Text" w:cs="STIX Two Text" w:eastAsia="STIX Two Text" w:hAnsi="STIX Two Text"/>
          <w:b w:val="1"/>
          <w:color w:val="121212"/>
          <w:sz w:val="24"/>
          <w:szCs w:val="24"/>
          <w:rtl w:val="0"/>
        </w:rPr>
        <w:t xml:space="preserve">Używanie informacji osobistych Użytkownika</w:t>
      </w:r>
    </w:p>
    <w:p w:rsidR="00000000" w:rsidDel="00000000" w:rsidP="00000000" w:rsidRDefault="00000000" w:rsidRPr="00000000" w14:paraId="0000001C">
      <w:pPr>
        <w:numPr>
          <w:ilvl w:val="0"/>
          <w:numId w:val="6"/>
        </w:numPr>
        <w:spacing w:after="0" w:afterAutospacing="0" w:before="240" w:lineRule="auto"/>
        <w:ind w:left="720" w:hanging="360"/>
        <w:rPr/>
      </w:pPr>
      <w:r w:rsidDel="00000000" w:rsidR="00000000" w:rsidRPr="00000000">
        <w:rPr>
          <w:rFonts w:ascii="STIX Two Text" w:cs="STIX Two Text" w:eastAsia="STIX Two Text" w:hAnsi="STIX Two Text"/>
          <w:b w:val="1"/>
          <w:sz w:val="24"/>
          <w:szCs w:val="24"/>
          <w:rtl w:val="0"/>
        </w:rPr>
        <w:t xml:space="preserve">Dostarczanie produktów i świadczenie Usług.</w:t>
      </w:r>
      <w:r w:rsidDel="00000000" w:rsidR="00000000" w:rsidRPr="00000000">
        <w:rPr>
          <w:rFonts w:ascii="STIX Two Text" w:cs="STIX Two Text" w:eastAsia="STIX Two Text" w:hAnsi="STIX Two Text"/>
          <w:sz w:val="24"/>
          <w:szCs w:val="24"/>
          <w:rtl w:val="0"/>
        </w:rPr>
        <w:t xml:space="preserve"> Używamy informacji osobistych Użytkownika w celu świadczenia na jego rzecz Usług, wykonywania naszej umowy z Użytkownikiem, w tym przetwarzania płatności Użytkownika, realizacji zamówień Użytkownika, wysyłania Użytkownikowi powiadomień związanych z jego kontem, zakupami, zwrotami, wymianami lub innymi transakcjami, tworzenia i utrzymywania konta Użytkownika oraz zarządzania tym kontem w inny sposób, realizowania wysyłek, ułatwiania zwrotów i wymian oraz używania innych funkcji związanych z kontem Użytkownika.</w:t>
      </w:r>
    </w:p>
    <w:p w:rsidR="00000000" w:rsidDel="00000000" w:rsidP="00000000" w:rsidRDefault="00000000" w:rsidRPr="00000000" w14:paraId="0000001D">
      <w:pPr>
        <w:numPr>
          <w:ilvl w:val="0"/>
          <w:numId w:val="6"/>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Marketing i reklama.</w:t>
      </w:r>
      <w:r w:rsidDel="00000000" w:rsidR="00000000" w:rsidRPr="00000000">
        <w:rPr>
          <w:rFonts w:ascii="STIX Two Text" w:cs="STIX Two Text" w:eastAsia="STIX Two Text" w:hAnsi="STIX Two Text"/>
          <w:sz w:val="24"/>
          <w:szCs w:val="24"/>
          <w:rtl w:val="0"/>
        </w:rPr>
        <w:t xml:space="preserve"> Informacji osobistych Użytkownika możemy używać do celów marketingowych i promocyjnych, np. do wysyłania informacji marketingowych, reklamowych i promocyjnych pocztą elektroniczną, SMS-em lub pocztą tradycyjną, a także do wyświetlania reklam produktów lub usług. Może to obejmować używanie informacji osobistych Użytkownika w celu lepszego dostosowania Usług i reklam w Witrynie i innych witrynach internetowych. Jeśli Użytkownik jest rezydentem w Europejskim Obszarze Gospodarczym (EOG), podstawą prawną tych działań związanych z przetwarzaniem danych jest nasz uzasadniony interes w sprzedaży naszych produktów, zgodnie z art. 6 ust. 1 lit. f) RODO.</w:t>
      </w:r>
    </w:p>
    <w:p w:rsidR="00000000" w:rsidDel="00000000" w:rsidP="00000000" w:rsidRDefault="00000000" w:rsidRPr="00000000" w14:paraId="0000001E">
      <w:pPr>
        <w:numPr>
          <w:ilvl w:val="0"/>
          <w:numId w:val="6"/>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Bezpieczeństwo i zapobieganie oszustwom.</w:t>
      </w:r>
      <w:r w:rsidDel="00000000" w:rsidR="00000000" w:rsidRPr="00000000">
        <w:rPr>
          <w:rFonts w:ascii="STIX Two Text" w:cs="STIX Two Text" w:eastAsia="STIX Two Text" w:hAnsi="STIX Two Text"/>
          <w:sz w:val="24"/>
          <w:szCs w:val="24"/>
          <w:rtl w:val="0"/>
        </w:rPr>
        <w:t xml:space="preserve"> Używamy informacji osobistych Użytkownika w celu wykrywania, badania lub podejmowania odpowiednich kroków w zakresie ewentualnych oszukańczych, nielegalnych lub złośliwych działań. Jeśli Użytkownik postanowi używać Usług i zarejestruje konto, ponosi wówczas odpowiedzialność za zapewnienie bezpieczeństwa danych uwierzytelniających swojego konta. Zdecydowanie zalecamy, aby Użytkownik nie udostępniał nikomu swoich danych dostępowych, w tym nazwy użytkownika i hasła. Jeśli Użytkownik uważa, że jego konto zostało przejęte, prosimy o natychmiastowy kontakt z nami w tej sprawie. Jeśli Użytkownik jest rezydentem w Europejskim Obszarze Gospodarczym (EOG), podstawą prawną tych działań związanych z przetwarzaniem danych jest nasz uzasadniony interes w zapewnieniu bezpieczeństwa naszej witryny internetowej dla Użytkownika i innych klientów, zgodnie z art. 6 ust. 1 lit. f) RODO.</w:t>
      </w:r>
    </w:p>
    <w:p w:rsidR="00000000" w:rsidDel="00000000" w:rsidP="00000000" w:rsidRDefault="00000000" w:rsidRPr="00000000" w14:paraId="0000001F">
      <w:pPr>
        <w:numPr>
          <w:ilvl w:val="0"/>
          <w:numId w:val="6"/>
        </w:numPr>
        <w:spacing w:after="24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Komunikacja z Użytkownikiem i doskonalenie usług.</w:t>
      </w:r>
      <w:r w:rsidDel="00000000" w:rsidR="00000000" w:rsidRPr="00000000">
        <w:rPr>
          <w:rFonts w:ascii="STIX Two Text" w:cs="STIX Two Text" w:eastAsia="STIX Two Text" w:hAnsi="STIX Two Text"/>
          <w:sz w:val="24"/>
          <w:szCs w:val="24"/>
          <w:rtl w:val="0"/>
        </w:rPr>
        <w:t xml:space="preserve"> Informacji osobistych Użytkownika używamy w celu zapewnienia mu odpowiedniej obsługi i doskonalenia naszych Usług. W naszym prawnie uzasadnionym interesie leży reagowanie na potrzeby Użytkownika, świadczenie na jego rzecz efektywnych usług oraz utrzymywanie z nim relacji biznesowych zgodnie z art. 6 ust. 1 lit. f) RODO.</w:t>
      </w:r>
    </w:p>
    <w:p w:rsidR="00000000" w:rsidDel="00000000" w:rsidP="00000000" w:rsidRDefault="00000000" w:rsidRPr="00000000" w14:paraId="00000020">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fumkzapsa930" w:id="8"/>
      <w:bookmarkEnd w:id="8"/>
      <w:r w:rsidDel="00000000" w:rsidR="00000000" w:rsidRPr="00000000">
        <w:rPr>
          <w:rFonts w:ascii="STIX Two Text" w:cs="STIX Two Text" w:eastAsia="STIX Two Text" w:hAnsi="STIX Two Text"/>
          <w:b w:val="1"/>
          <w:color w:val="121212"/>
          <w:sz w:val="24"/>
          <w:szCs w:val="24"/>
          <w:rtl w:val="0"/>
        </w:rPr>
        <w:t xml:space="preserve">Pliki Cookie</w:t>
      </w:r>
    </w:p>
    <w:p w:rsidR="00000000" w:rsidDel="00000000" w:rsidP="00000000" w:rsidRDefault="00000000" w:rsidRPr="00000000" w14:paraId="00000021">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Nasza Witryna, podobnie jak wiele innych witryn internetowych, używa plików cookie. Używamy Plików Cookie, aby móc udostępniać i ulepszać Witrynę i Usługi (w tym zapamiętywać działania i preferencje Użytkownika), przeprowadzać analizy i lepiej rozumieć interakcje Użytkownika z Usługami (w naszym prawnie uzasadnionym interesie związanym z administrowaniem Usługami oraz ich ulepszaniem i optymalizacją). Ponadto, możemy zezwolić osobom trzecim i usługodawcom na używanie plików cookie w Witrynie w celu lepszego dostosowania usług, produktów i reklam w Witrynie i innych witrynach internetowych.</w:t>
      </w:r>
    </w:p>
    <w:p w:rsidR="00000000" w:rsidDel="00000000" w:rsidP="00000000" w:rsidRDefault="00000000" w:rsidRPr="00000000" w14:paraId="00000022">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Większość przeglądarek domyślnie automatycznie akceptuje pliki cookie, ale Użytkownik może ustawić przeglądarkę tak, aby usuwała lub odrzucała Pliki Cookie za pomocą elementów sterujących przeglądarki. Należy pamiętać, że usunięcie lub zablokowanie Plików Cookies może negatywnie wpłynąć na wrażenia Użytkownika i może spowodować, że niektóre Usługi, w tym określone funkcje i ogólna funkcjonalność, będą działać nieprawidłowo lub przestaną być dostępne. Ponadto, zablokowanie Plików Cookie może nie w pełni zapobiec udostępnianiu przez nas informacji osobom trzecim, np. naszym partnerom reklamowym.</w:t>
      </w:r>
    </w:p>
    <w:p w:rsidR="00000000" w:rsidDel="00000000" w:rsidP="00000000" w:rsidRDefault="00000000" w:rsidRPr="00000000" w14:paraId="00000023">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l1ippapmfpx0" w:id="9"/>
      <w:bookmarkEnd w:id="9"/>
      <w:r w:rsidDel="00000000" w:rsidR="00000000" w:rsidRPr="00000000">
        <w:rPr>
          <w:rFonts w:ascii="STIX Two Text" w:cs="STIX Two Text" w:eastAsia="STIX Two Text" w:hAnsi="STIX Two Text"/>
          <w:b w:val="1"/>
          <w:color w:val="121212"/>
          <w:sz w:val="24"/>
          <w:szCs w:val="24"/>
          <w:rtl w:val="0"/>
        </w:rPr>
        <w:t xml:space="preserve">Ujawnianie informacji osobistych</w:t>
      </w:r>
    </w:p>
    <w:p w:rsidR="00000000" w:rsidDel="00000000" w:rsidP="00000000" w:rsidRDefault="00000000" w:rsidRPr="00000000" w14:paraId="00000024">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określonych okolicznościach możemy ujawnić informacje osobiste Użytkownika osobom trzecim w celach związanych z realizacją umowy, w celach zgodnych z prawem oraz z innych przyczyn z zastrzeżeniem postanowień tej Polityki prywatności. Okoliczności te mogą obejmować udostępnienie informacji osobistych:</w:t>
      </w:r>
    </w:p>
    <w:p w:rsidR="00000000" w:rsidDel="00000000" w:rsidP="00000000" w:rsidRDefault="00000000" w:rsidRPr="00000000" w14:paraId="00000025">
      <w:pPr>
        <w:numPr>
          <w:ilvl w:val="0"/>
          <w:numId w:val="4"/>
        </w:numPr>
        <w:spacing w:after="0" w:afterAutospacing="0" w:before="24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Dostawcom lub innym osobom trzecim, które świadczą usługi w naszym imieniu (np. usługi zarządzania IT, przetwarzania płatności, analizy danych, obsługi klienta, przechowywania danych w chmurze, realizacji i wysyłki).</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Partnerom biznesowym i marketingowym w celu świadczenia usług i wyświetlania reklam Użytkownikowi. Nasi partnerzy biznesowi i marketingowi będą używać informacji Użytkownika zgodnie z ich własną Informacją o ochronie prywatności.</w:t>
      </w:r>
    </w:p>
    <w:p w:rsidR="00000000" w:rsidDel="00000000" w:rsidP="00000000" w:rsidRDefault="00000000" w:rsidRPr="00000000" w14:paraId="00000027">
      <w:pPr>
        <w:numPr>
          <w:ilvl w:val="0"/>
          <w:numId w:val="4"/>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Gdy Użytkownik nakazuje nam ujawnienie lub w inny sposób zgadza się na ujawnienie przez nas określonych informacji Użytkownika osobom trzecim, np. w celu wysyłki produktów Użytkownika lub w związku z używaniem przez Użytkownika widżetów mediów społecznościowych lub integracji logowania, za zgodą Użytkownika.</w:t>
      </w:r>
    </w:p>
    <w:p w:rsidR="00000000" w:rsidDel="00000000" w:rsidP="00000000" w:rsidRDefault="00000000" w:rsidRPr="00000000" w14:paraId="00000028">
      <w:pPr>
        <w:numPr>
          <w:ilvl w:val="0"/>
          <w:numId w:val="4"/>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Naszym jednostkom stowarzyszonym lub w inny sposób w ramach naszej grupy kapitałowej, w naszym prawnie uzasadnionym interesie polegającym na prowadzeniu udanej działalności gospodarczej.</w:t>
      </w:r>
    </w:p>
    <w:p w:rsidR="00000000" w:rsidDel="00000000" w:rsidP="00000000" w:rsidRDefault="00000000" w:rsidRPr="00000000" w14:paraId="00000029">
      <w:pPr>
        <w:numPr>
          <w:ilvl w:val="0"/>
          <w:numId w:val="4"/>
        </w:numPr>
        <w:spacing w:after="24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W związku ze zdarzeniem biznesowym, np. fuzją lub upadłością, w celu przestrzegania wszystkich właściwych zobowiązań prawnych (w tym w celu reagowania na wezwania sądowe, nakazy przeszukania i podobne wnioski), w celu wykonywania wszelkich stosownych warunków świadczenia usług oraz w celu ochrony lub obrony Usług, naszych praw oraz praw naszych użytkowników lub innych osób.</w:t>
      </w:r>
    </w:p>
    <w:p w:rsidR="00000000" w:rsidDel="00000000" w:rsidP="00000000" w:rsidRDefault="00000000" w:rsidRPr="00000000" w14:paraId="0000002A">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Ujawniamy następujące kategorie informacji osobistych i wrażliwych informacji osobistych dotyczących użytkowników w celach określonych powyżej w punktach </w:t>
      </w:r>
      <w:r w:rsidDel="00000000" w:rsidR="00000000" w:rsidRPr="00000000">
        <w:rPr>
          <w:rFonts w:ascii="STIX Two Text" w:cs="STIX Two Text" w:eastAsia="STIX Two Text" w:hAnsi="STIX Two Text"/>
          <w:i w:val="1"/>
          <w:sz w:val="24"/>
          <w:szCs w:val="24"/>
          <w:rtl w:val="0"/>
        </w:rPr>
        <w:t xml:space="preserve">„Jak zbieramy i wykorzystujemy informacje osobiste użytkownika”</w:t>
      </w:r>
      <w:r w:rsidDel="00000000" w:rsidR="00000000" w:rsidRPr="00000000">
        <w:rPr>
          <w:rFonts w:ascii="STIX Two Text" w:cs="STIX Two Text" w:eastAsia="STIX Two Text" w:hAnsi="STIX Two Text"/>
          <w:sz w:val="24"/>
          <w:szCs w:val="24"/>
          <w:rtl w:val="0"/>
        </w:rPr>
        <w:t xml:space="preserve"> i </w:t>
      </w:r>
      <w:r w:rsidDel="00000000" w:rsidR="00000000" w:rsidRPr="00000000">
        <w:rPr>
          <w:rFonts w:ascii="STIX Two Text" w:cs="STIX Two Text" w:eastAsia="STIX Two Text" w:hAnsi="STIX Two Text"/>
          <w:i w:val="1"/>
          <w:sz w:val="24"/>
          <w:szCs w:val="24"/>
          <w:rtl w:val="0"/>
        </w:rPr>
        <w:t xml:space="preserve">„Jak ujawniamy informacje osobiste”</w:t>
      </w:r>
      <w:r w:rsidDel="00000000" w:rsidR="00000000" w:rsidRPr="00000000">
        <w:rPr>
          <w:rFonts w:ascii="STIX Two Text" w:cs="STIX Two Text" w:eastAsia="STIX Two Text" w:hAnsi="STIX Two Text"/>
          <w:sz w:val="24"/>
          <w:szCs w:val="24"/>
          <w:rtl w:val="0"/>
        </w:rPr>
        <w:t xml:space="preserv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2.797855155324"/>
        <w:gridCol w:w="4672.713955868299"/>
        <w:tblGridChange w:id="0">
          <w:tblGrid>
            <w:gridCol w:w="4352.797855155324"/>
            <w:gridCol w:w="4672.713955868299"/>
          </w:tblGrid>
        </w:tblGridChange>
      </w:tblGrid>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tcMar>
              <w:top w:w="240.0" w:type="dxa"/>
              <w:left w:w="240.0" w:type="dxa"/>
              <w:bottom w:w="240.0" w:type="dxa"/>
              <w:right w:w="240.0" w:type="dxa"/>
            </w:tcMar>
            <w:vAlign w:val="top"/>
          </w:tcPr>
          <w:p w:rsidR="00000000" w:rsidDel="00000000" w:rsidP="00000000" w:rsidRDefault="00000000" w:rsidRPr="00000000" w14:paraId="0000002B">
            <w:pPr>
              <w:jc w:val="center"/>
              <w:rPr>
                <w:rFonts w:ascii="STIX Two Text" w:cs="STIX Two Text" w:eastAsia="STIX Two Text" w:hAnsi="STIX Two Text"/>
                <w:sz w:val="24"/>
                <w:szCs w:val="24"/>
              </w:rPr>
            </w:pPr>
            <w:r w:rsidDel="00000000" w:rsidR="00000000" w:rsidRPr="00000000">
              <w:rPr>
                <w:rFonts w:ascii="STIX Two Text" w:cs="STIX Two Text" w:eastAsia="STIX Two Text" w:hAnsi="STIX Two Text"/>
                <w:b w:val="1"/>
                <w:sz w:val="24"/>
                <w:szCs w:val="24"/>
                <w:rtl w:val="0"/>
              </w:rPr>
              <w:t xml:space="preserve">Kategoria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40.0" w:type="dxa"/>
              <w:left w:w="240.0" w:type="dxa"/>
              <w:bottom w:w="240.0" w:type="dxa"/>
              <w:right w:w="240.0" w:type="dxa"/>
            </w:tcMar>
            <w:vAlign w:val="top"/>
          </w:tcPr>
          <w:p w:rsidR="00000000" w:rsidDel="00000000" w:rsidP="00000000" w:rsidRDefault="00000000" w:rsidRPr="00000000" w14:paraId="0000002C">
            <w:pPr>
              <w:jc w:val="center"/>
              <w:rPr>
                <w:rFonts w:ascii="STIX Two Text" w:cs="STIX Two Text" w:eastAsia="STIX Two Text" w:hAnsi="STIX Two Text"/>
                <w:sz w:val="24"/>
                <w:szCs w:val="24"/>
              </w:rPr>
            </w:pPr>
            <w:r w:rsidDel="00000000" w:rsidR="00000000" w:rsidRPr="00000000">
              <w:rPr>
                <w:rFonts w:ascii="STIX Two Text" w:cs="STIX Two Text" w:eastAsia="STIX Two Text" w:hAnsi="STIX Two Text"/>
                <w:b w:val="1"/>
                <w:sz w:val="24"/>
                <w:szCs w:val="24"/>
                <w:rtl w:val="0"/>
              </w:rPr>
              <w:t xml:space="preserve">Kategorie odbiorców</w:t>
            </w:r>
            <w:r w:rsidDel="00000000" w:rsidR="00000000" w:rsidRPr="00000000">
              <w:rPr>
                <w:rtl w:val="0"/>
              </w:rPr>
            </w:r>
          </w:p>
        </w:tc>
      </w:tr>
      <w:tr>
        <w:trPr>
          <w:cantSplit w:val="0"/>
          <w:trHeight w:val="12105" w:hRule="atLeast"/>
          <w:tblHeader w:val="0"/>
        </w:trPr>
        <w:tc>
          <w:tcPr>
            <w:tcBorders>
              <w:top w:color="000000" w:space="0" w:sz="6" w:val="single"/>
              <w:left w:color="000000" w:space="0" w:sz="6" w:val="single"/>
              <w:bottom w:color="000000" w:space="0" w:sz="6" w:val="single"/>
              <w:right w:color="000000" w:space="0" w:sz="6" w:val="single"/>
            </w:tcBorders>
            <w:tcMar>
              <w:top w:w="240.0" w:type="dxa"/>
              <w:left w:w="100.0" w:type="dxa"/>
              <w:bottom w:w="240.0" w:type="dxa"/>
              <w:right w:w="100.0" w:type="dxa"/>
            </w:tcMar>
            <w:vAlign w:val="top"/>
          </w:tcPr>
          <w:p w:rsidR="00000000" w:rsidDel="00000000" w:rsidP="00000000" w:rsidRDefault="00000000" w:rsidRPr="00000000" w14:paraId="0000002D">
            <w:pPr>
              <w:numPr>
                <w:ilvl w:val="0"/>
                <w:numId w:val="5"/>
              </w:numPr>
              <w:spacing w:after="0" w:afterAutospacing="0" w:before="34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Informacje identyfikacyjne, np. podstawowe dane kontaktowe oraz określone informacje o zamówieniach i kontach.</w:t>
            </w:r>
          </w:p>
          <w:p w:rsidR="00000000" w:rsidDel="00000000" w:rsidP="00000000" w:rsidRDefault="00000000" w:rsidRPr="00000000" w14:paraId="0000002E">
            <w:pPr>
              <w:numPr>
                <w:ilvl w:val="0"/>
                <w:numId w:val="5"/>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Informacje handlowe, np. informacje o zamówieniach, informacje o zakupach i informacje o obsłudze klienta</w:t>
            </w:r>
          </w:p>
          <w:p w:rsidR="00000000" w:rsidDel="00000000" w:rsidP="00000000" w:rsidRDefault="00000000" w:rsidRPr="00000000" w14:paraId="0000002F">
            <w:pPr>
              <w:numPr>
                <w:ilvl w:val="0"/>
                <w:numId w:val="5"/>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Informacje dotyczące Internetu i podobnej aktywności sieciowej, np. Dane Użytkowe</w:t>
            </w:r>
          </w:p>
          <w:p w:rsidR="00000000" w:rsidDel="00000000" w:rsidP="00000000" w:rsidRDefault="00000000" w:rsidRPr="00000000" w14:paraId="00000030">
            <w:pPr>
              <w:numPr>
                <w:ilvl w:val="0"/>
                <w:numId w:val="5"/>
              </w:numPr>
              <w:spacing w:after="34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Informacje geolokalizacyjne, np. lokalizacje określone na podstawie adresu IP lub innych środków technicznych</w:t>
            </w:r>
          </w:p>
        </w:tc>
        <w:tc>
          <w:tcPr>
            <w:tcBorders>
              <w:top w:color="000000" w:space="0" w:sz="6" w:val="single"/>
              <w:left w:color="000000" w:space="0" w:sz="6" w:val="single"/>
              <w:bottom w:color="000000" w:space="0" w:sz="6" w:val="single"/>
              <w:right w:color="000000" w:space="0" w:sz="6" w:val="single"/>
            </w:tcBorders>
            <w:tcMar>
              <w:top w:w="240.0" w:type="dxa"/>
              <w:left w:w="100.0" w:type="dxa"/>
              <w:bottom w:w="240.0" w:type="dxa"/>
              <w:right w:w="100.0" w:type="dxa"/>
            </w:tcMar>
            <w:vAlign w:val="top"/>
          </w:tcPr>
          <w:p w:rsidR="00000000" w:rsidDel="00000000" w:rsidP="00000000" w:rsidRDefault="00000000" w:rsidRPr="00000000" w14:paraId="00000031">
            <w:pPr>
              <w:numPr>
                <w:ilvl w:val="0"/>
                <w:numId w:val="3"/>
              </w:numPr>
              <w:spacing w:after="0" w:afterAutospacing="0" w:before="34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Dostawcy i osoby trzecie, które świadczą usługi w naszym imieniu (np. dostawcy usług internetowych, podmioty przetwarzające płatności, partnerzy zajmujący się realizacją zamówień lub obsługą klienta oraz dostawcy usług analizy danych)</w:t>
            </w:r>
          </w:p>
          <w:p w:rsidR="00000000" w:rsidDel="00000000" w:rsidP="00000000" w:rsidRDefault="00000000" w:rsidRPr="00000000" w14:paraId="00000032">
            <w:pPr>
              <w:numPr>
                <w:ilvl w:val="0"/>
                <w:numId w:val="3"/>
              </w:numPr>
              <w:spacing w:after="0" w:afterAutospacing="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Partnerzy biznesowi i marketingowi</w:t>
            </w:r>
          </w:p>
          <w:p w:rsidR="00000000" w:rsidDel="00000000" w:rsidP="00000000" w:rsidRDefault="00000000" w:rsidRPr="00000000" w14:paraId="00000033">
            <w:pPr>
              <w:numPr>
                <w:ilvl w:val="0"/>
                <w:numId w:val="3"/>
              </w:numPr>
              <w:spacing w:after="340" w:before="0" w:beforeAutospacing="0" w:lineRule="auto"/>
              <w:ind w:left="720" w:hanging="360"/>
              <w:rPr>
                <w:rFonts w:ascii="STIX Two Text" w:cs="STIX Two Text" w:eastAsia="STIX Two Text" w:hAnsi="STIX Two Text"/>
              </w:rPr>
            </w:pPr>
            <w:r w:rsidDel="00000000" w:rsidR="00000000" w:rsidRPr="00000000">
              <w:rPr>
                <w:rFonts w:ascii="STIX Two Text" w:cs="STIX Two Text" w:eastAsia="STIX Two Text" w:hAnsi="STIX Two Text"/>
                <w:sz w:val="24"/>
                <w:szCs w:val="24"/>
                <w:rtl w:val="0"/>
              </w:rPr>
              <w:t xml:space="preserve">Partnerzy afiliacyjni / jednostki stowarzyszone</w:t>
            </w:r>
          </w:p>
        </w:tc>
      </w:tr>
    </w:tbl>
    <w:p w:rsidR="00000000" w:rsidDel="00000000" w:rsidP="00000000" w:rsidRDefault="00000000" w:rsidRPr="00000000" w14:paraId="00000034">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Nie używamy ani nie ujawniamy wrażliwych informacji osobistych Użytkownika bez jego zgody lub w celu wnioskowania o cechach Użytkownika.</w:t>
      </w:r>
    </w:p>
    <w:p w:rsidR="00000000" w:rsidDel="00000000" w:rsidP="00000000" w:rsidRDefault="00000000" w:rsidRPr="00000000" w14:paraId="00000035">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Za zgodą Użytkownika udostępniamy informacje osobiste w celu prowadzenia działań reklamowych i marketingowych w następujący sposób.</w:t>
      </w:r>
    </w:p>
    <w:p w:rsidR="00000000" w:rsidDel="00000000" w:rsidP="00000000" w:rsidRDefault="00000000" w:rsidRPr="00000000" w14:paraId="00000036">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i9xywh7fc9ai" w:id="10"/>
      <w:bookmarkEnd w:id="10"/>
      <w:r w:rsidDel="00000000" w:rsidR="00000000" w:rsidRPr="00000000">
        <w:rPr>
          <w:rFonts w:ascii="STIX Two Text" w:cs="STIX Two Text" w:eastAsia="STIX Two Text" w:hAnsi="STIX Two Text"/>
          <w:b w:val="1"/>
          <w:color w:val="121212"/>
          <w:sz w:val="24"/>
          <w:szCs w:val="24"/>
          <w:rtl w:val="0"/>
        </w:rPr>
        <w:t xml:space="preserve">Witryny i łącza osób trzecich</w:t>
      </w:r>
    </w:p>
    <w:p w:rsidR="00000000" w:rsidDel="00000000" w:rsidP="00000000" w:rsidRDefault="00000000" w:rsidRPr="00000000" w14:paraId="00000037">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Witrynie mogą znajdować się łącza do witryn internetowych lub innych platform internetowych obsługiwanych przez osoby trzecie. Jeśli Użytkownik używa tych łączy, aby odwiedzać witryny, które nie należą do naszych partnerów afiliacyjnych / jednostek stowarzyszonych, powinien zapoznać się z obowiązującymi w tych witrynach politykami prywatności i bezpieczeństwa oraz innymi stosownymi postanowieniami. Nie gwarantujemy ani nie ponosimy odpowiedzialności z tytułu zapewnienia prywatności lub bezpieczeństwa takich witryn, w tym z tytułu zapewnienia dokładności, kompletności lub wiarygodności informacji znajdujących się w tych witrynach. Informacje zamieszczane przez Użytkownika w miejscach publicznych lub półpublicznych, w tym informacje udostępniane przez Użytkownika na platformach społecznościowych osób trzecich, mogą być również widoczne dla innych użytkowników Usług lub tych platform bez ograniczeń co do ich używania określonych przez nas lub osobę trzecią. Zamieszczenie przez nas takich łączy samo w sobie nie oznacza jakiegokolwiek poparcia dla treści znajdujących się na takich platformach ani dla ich właścicieli lub operatorów, chyba że zostało to określone w ramach Usług.</w:t>
      </w:r>
    </w:p>
    <w:p w:rsidR="00000000" w:rsidDel="00000000" w:rsidP="00000000" w:rsidRDefault="00000000" w:rsidRPr="00000000" w14:paraId="00000038">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3fzii4f76up" w:id="11"/>
      <w:bookmarkEnd w:id="11"/>
      <w:r w:rsidDel="00000000" w:rsidR="00000000" w:rsidRPr="00000000">
        <w:rPr>
          <w:rFonts w:ascii="STIX Two Text" w:cs="STIX Two Text" w:eastAsia="STIX Two Text" w:hAnsi="STIX Two Text"/>
          <w:b w:val="1"/>
          <w:color w:val="121212"/>
          <w:sz w:val="24"/>
          <w:szCs w:val="24"/>
          <w:rtl w:val="0"/>
        </w:rPr>
        <w:t xml:space="preserve">Dane dzieci</w:t>
      </w:r>
    </w:p>
    <w:p w:rsidR="00000000" w:rsidDel="00000000" w:rsidP="00000000" w:rsidRDefault="00000000" w:rsidRPr="00000000" w14:paraId="00000039">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Usługi nie są przeznaczone do użycia przez dzieci i nie zbieramy świadomie żadnych informacji osobistych o dzieciach. Jeśli Użytkownik jest rodzicem lub opiekunem dziecka, które przekazało nam swoje informacje osobiste, może za pomocą podanych poniżej danych skontaktować się z nami, aby złożyć wniosek o ich usunięcie.</w:t>
      </w:r>
    </w:p>
    <w:p w:rsidR="00000000" w:rsidDel="00000000" w:rsidP="00000000" w:rsidRDefault="00000000" w:rsidRPr="00000000" w14:paraId="0000003A">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Dacie Wejścia w Życie tej Polityki Prywatności nie mamy żadnej rzeczywistej wiedzy o tym, że „udostępniamy” lub „sprzedajemy” (zgodnie z definicją tych terminów w przepisach prawa właściwego) informacje osobiste o osobach poniżej 16 roku życia.</w:t>
      </w:r>
    </w:p>
    <w:p w:rsidR="00000000" w:rsidDel="00000000" w:rsidP="00000000" w:rsidRDefault="00000000" w:rsidRPr="00000000" w14:paraId="0000003B">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ui0cuavqlk6b" w:id="12"/>
      <w:bookmarkEnd w:id="12"/>
      <w:r w:rsidDel="00000000" w:rsidR="00000000" w:rsidRPr="00000000">
        <w:rPr>
          <w:rFonts w:ascii="STIX Two Text" w:cs="STIX Two Text" w:eastAsia="STIX Two Text" w:hAnsi="STIX Two Text"/>
          <w:b w:val="1"/>
          <w:color w:val="121212"/>
          <w:sz w:val="24"/>
          <w:szCs w:val="24"/>
          <w:rtl w:val="0"/>
        </w:rPr>
        <w:t xml:space="preserve">Bezpieczeństwo i zatrzymanie informacji Użytkownika</w:t>
      </w:r>
    </w:p>
    <w:p w:rsidR="00000000" w:rsidDel="00000000" w:rsidP="00000000" w:rsidRDefault="00000000" w:rsidRPr="00000000" w14:paraId="0000003C">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Należy pamiętać, że żadne środki bezpieczeństwa nie są doskonałe ani nieprzeniknione i że nie możemy zagwarantować „idealnego bezpieczeństwa”. Ponadto wszelkie przesyłane nam przez Użytkownika informacje mogą nie być bezpieczne podczas ich przesyłania. Zalecamy unikanie korzystania z niezabezpieczonych kanałów w celu przekazywania nam informacji poufnych lub wrażliwych.</w:t>
      </w:r>
    </w:p>
    <w:p w:rsidR="00000000" w:rsidDel="00000000" w:rsidP="00000000" w:rsidRDefault="00000000" w:rsidRPr="00000000" w14:paraId="0000003D">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Długość okresu zatrzymania informacji osobistych Użytkownika zależy od różnych czynników, np. od tego, czy informacje te są nam potrzebne do prowadzenia konta Użytkownika, świadczenia Usług, wypełniania zobowiązań prawnych, rozstrzygania sporów lub wykonywania innych postanowień stosownych umów i zasad.</w:t>
      </w:r>
    </w:p>
    <w:p w:rsidR="00000000" w:rsidDel="00000000" w:rsidP="00000000" w:rsidRDefault="00000000" w:rsidRPr="00000000" w14:paraId="0000003E">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47n5ybye5rh0" w:id="13"/>
      <w:bookmarkEnd w:id="13"/>
      <w:r w:rsidDel="00000000" w:rsidR="00000000" w:rsidRPr="00000000">
        <w:rPr>
          <w:rFonts w:ascii="STIX Two Text" w:cs="STIX Two Text" w:eastAsia="STIX Two Text" w:hAnsi="STIX Two Text"/>
          <w:b w:val="1"/>
          <w:color w:val="121212"/>
          <w:sz w:val="24"/>
          <w:szCs w:val="24"/>
          <w:rtl w:val="0"/>
        </w:rPr>
        <w:t xml:space="preserve">Prawa Użytkownika</w:t>
      </w:r>
    </w:p>
    <w:p w:rsidR="00000000" w:rsidDel="00000000" w:rsidP="00000000" w:rsidRDefault="00000000" w:rsidRPr="00000000" w14:paraId="0000003F">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zależności od miejsca zamieszkania Użytkownika, mogą mu przysługiwać niektóre lub wszystkie wymienione poniżej prawa związane z informacjami osobistymi Użytkownika. Prawa te nie mają jednak charakteru bezwzględnego i mogą mieć zastosowanie tylko w określonych okolicznościach, a jeśli jest to dozwolone przez przepisy prawa, możemy odrzucić wniosek Użytkownika.</w:t>
      </w:r>
    </w:p>
    <w:p w:rsidR="00000000" w:rsidDel="00000000" w:rsidP="00000000" w:rsidRDefault="00000000" w:rsidRPr="00000000" w14:paraId="00000040">
      <w:pPr>
        <w:numPr>
          <w:ilvl w:val="0"/>
          <w:numId w:val="2"/>
        </w:numPr>
        <w:spacing w:after="0" w:afterAutospacing="0" w:before="240" w:lineRule="auto"/>
        <w:ind w:left="720" w:hanging="360"/>
        <w:rPr/>
      </w:pPr>
      <w:r w:rsidDel="00000000" w:rsidR="00000000" w:rsidRPr="00000000">
        <w:rPr>
          <w:rFonts w:ascii="STIX Two Text" w:cs="STIX Two Text" w:eastAsia="STIX Two Text" w:hAnsi="STIX Two Text"/>
          <w:b w:val="1"/>
          <w:sz w:val="24"/>
          <w:szCs w:val="24"/>
          <w:rtl w:val="0"/>
        </w:rPr>
        <w:t xml:space="preserve">Prawo do wiedzy / prawo dostępu do informacji osobistych</w:t>
      </w:r>
      <w:r w:rsidDel="00000000" w:rsidR="00000000" w:rsidRPr="00000000">
        <w:rPr>
          <w:rFonts w:ascii="STIX Two Text" w:cs="STIX Two Text" w:eastAsia="STIX Two Text" w:hAnsi="STIX Two Text"/>
          <w:sz w:val="24"/>
          <w:szCs w:val="24"/>
          <w:rtl w:val="0"/>
        </w:rPr>
        <w:t xml:space="preserve">. Użytkownik może mieć prawo do złożenia wniosku o dostęp do informacji osobistych, które posiadamy na jego temat, w tym do informacji dotyczących sposobów, w jakie informacje Użytkownika są przez nas używane i udostępniane.</w:t>
      </w:r>
    </w:p>
    <w:p w:rsidR="00000000" w:rsidDel="00000000" w:rsidP="00000000" w:rsidRDefault="00000000" w:rsidRPr="00000000" w14:paraId="00000041">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Prawo do usunięcia informacji osobistych</w:t>
      </w:r>
      <w:r w:rsidDel="00000000" w:rsidR="00000000" w:rsidRPr="00000000">
        <w:rPr>
          <w:rFonts w:ascii="STIX Two Text" w:cs="STIX Two Text" w:eastAsia="STIX Two Text" w:hAnsi="STIX Two Text"/>
          <w:sz w:val="24"/>
          <w:szCs w:val="24"/>
          <w:rtl w:val="0"/>
        </w:rPr>
        <w:t xml:space="preserve">. Użytkownik może mieć prawo do złożenia wniosku o usunięcie przechowywanych przez nas informacji osobistych Użytkownika.</w:t>
      </w:r>
    </w:p>
    <w:p w:rsidR="00000000" w:rsidDel="00000000" w:rsidP="00000000" w:rsidRDefault="00000000" w:rsidRPr="00000000" w14:paraId="00000042">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Prawo do sprostowania informacji osobistych</w:t>
      </w:r>
      <w:r w:rsidDel="00000000" w:rsidR="00000000" w:rsidRPr="00000000">
        <w:rPr>
          <w:rFonts w:ascii="STIX Two Text" w:cs="STIX Two Text" w:eastAsia="STIX Two Text" w:hAnsi="STIX Two Text"/>
          <w:sz w:val="24"/>
          <w:szCs w:val="24"/>
          <w:rtl w:val="0"/>
        </w:rPr>
        <w:t xml:space="preserve">. Użytkownik może mieć prawo do złożenia wniosku o sprostowanie przechowywanych przez nas niedokładnych informacji osobistych Użytkownika.</w:t>
      </w:r>
    </w:p>
    <w:p w:rsidR="00000000" w:rsidDel="00000000" w:rsidP="00000000" w:rsidRDefault="00000000" w:rsidRPr="00000000" w14:paraId="00000043">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Prawo do przenoszenia informacji osobistych</w:t>
      </w:r>
      <w:r w:rsidDel="00000000" w:rsidR="00000000" w:rsidRPr="00000000">
        <w:rPr>
          <w:rFonts w:ascii="STIX Two Text" w:cs="STIX Two Text" w:eastAsia="STIX Two Text" w:hAnsi="STIX Two Text"/>
          <w:sz w:val="24"/>
          <w:szCs w:val="24"/>
          <w:rtl w:val="0"/>
        </w:rPr>
        <w:t xml:space="preserve">. Użytkownik może mieć prawo do otrzymania kopii przechowywanych przez nas informacji osobistych Użytkownika oraz złożenia wniosku o przesłanie ich osobie trzeciej, w określonych okolicznościach i z określonymi wyjątkami.</w:t>
      </w:r>
    </w:p>
    <w:p w:rsidR="00000000" w:rsidDel="00000000" w:rsidP="00000000" w:rsidRDefault="00000000" w:rsidRPr="00000000" w14:paraId="00000044">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Prawo do rezygnacji ze sprzedaży, udostępniania lub reklam ukierunkowanych</w:t>
      </w:r>
      <w:r w:rsidDel="00000000" w:rsidR="00000000" w:rsidRPr="00000000">
        <w:rPr>
          <w:rFonts w:ascii="STIX Two Text" w:cs="STIX Two Text" w:eastAsia="STIX Two Text" w:hAnsi="STIX Two Text"/>
          <w:sz w:val="24"/>
          <w:szCs w:val="24"/>
          <w:rtl w:val="0"/>
        </w:rPr>
        <w:t xml:space="preserve">. Użytkownik może mieć prawo do zakazania nam „sprzedaży” lub „udostępniania” informacji osobistych Użytkownika lub do rezygnacji z przetwarzania informacji osobistych Użytkownika w celach uznawanych za „reklamę ukierunkowaną”, jak zdefiniowano to we właściwych przepisach prawa ochrony prywatności. Należy pamiętać, że jeśli Użytkownik odwiedza Witrynę z włączonym sygnałem preferencji rezygnacji GPC, wówczas w zależności od lokalizacji Użytkownika automatycznie uznamy taki sygnał za wniosek o rezygnację ze „sprzedaży” lub „udostępniania” informacji dla urządzenia i przeglądarki, których Użytkownik używa do odwiedzania Witryny.</w:t>
      </w:r>
    </w:p>
    <w:p w:rsidR="00000000" w:rsidDel="00000000" w:rsidP="00000000" w:rsidRDefault="00000000" w:rsidRPr="00000000" w14:paraId="00000045">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Ograniczenie przetwarzania</w:t>
      </w:r>
      <w:r w:rsidDel="00000000" w:rsidR="00000000" w:rsidRPr="00000000">
        <w:rPr>
          <w:rFonts w:ascii="STIX Two Text" w:cs="STIX Two Text" w:eastAsia="STIX Two Text" w:hAnsi="STIX Two Text"/>
          <w:sz w:val="24"/>
          <w:szCs w:val="24"/>
          <w:rtl w:val="0"/>
        </w:rPr>
        <w:t xml:space="preserve">. Użytkownik może zażądać zaprzestania lub ograniczenia przetwarzania przez nas informacji osobistych Użytkownika.</w:t>
      </w:r>
    </w:p>
    <w:p w:rsidR="00000000" w:rsidDel="00000000" w:rsidP="00000000" w:rsidRDefault="00000000" w:rsidRPr="00000000" w14:paraId="00000046">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Wycofanie zgody</w:t>
      </w:r>
      <w:r w:rsidDel="00000000" w:rsidR="00000000" w:rsidRPr="00000000">
        <w:rPr>
          <w:rFonts w:ascii="STIX Two Text" w:cs="STIX Two Text" w:eastAsia="STIX Two Text" w:hAnsi="STIX Two Text"/>
          <w:sz w:val="24"/>
          <w:szCs w:val="24"/>
          <w:rtl w:val="0"/>
        </w:rPr>
        <w:t xml:space="preserve">. Ilekroć wymagamy zgody na przetwarzanie informacji osobistych Użytkownika, Użytkownikowi może przysługiwać prawo do wycofania tej zgody.</w:t>
      </w:r>
    </w:p>
    <w:p w:rsidR="00000000" w:rsidDel="00000000" w:rsidP="00000000" w:rsidRDefault="00000000" w:rsidRPr="00000000" w14:paraId="00000047">
      <w:pPr>
        <w:numPr>
          <w:ilvl w:val="0"/>
          <w:numId w:val="2"/>
        </w:numPr>
        <w:spacing w:after="0" w:afterAutospacing="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Odwołanie</w:t>
      </w:r>
      <w:r w:rsidDel="00000000" w:rsidR="00000000" w:rsidRPr="00000000">
        <w:rPr>
          <w:rFonts w:ascii="STIX Two Text" w:cs="STIX Two Text" w:eastAsia="STIX Two Text" w:hAnsi="STIX Two Text"/>
          <w:sz w:val="24"/>
          <w:szCs w:val="24"/>
          <w:rtl w:val="0"/>
        </w:rPr>
        <w:t xml:space="preserve">. Jeśli odmówimy rozpatrzenia wniosku Użytkownika, Użytkownik może mieć prawo do odwołania się od naszej decyzji. W tym celu Użytkownik powinien odpowiedzieć bezpośrednio na naszą odmowę.</w:t>
      </w:r>
    </w:p>
    <w:p w:rsidR="00000000" w:rsidDel="00000000" w:rsidP="00000000" w:rsidRDefault="00000000" w:rsidRPr="00000000" w14:paraId="00000048">
      <w:pPr>
        <w:numPr>
          <w:ilvl w:val="0"/>
          <w:numId w:val="2"/>
        </w:numPr>
        <w:spacing w:after="240" w:before="0" w:beforeAutospacing="0" w:lineRule="auto"/>
        <w:ind w:left="720" w:hanging="360"/>
        <w:rPr/>
      </w:pPr>
      <w:r w:rsidDel="00000000" w:rsidR="00000000" w:rsidRPr="00000000">
        <w:rPr>
          <w:rFonts w:ascii="STIX Two Text" w:cs="STIX Two Text" w:eastAsia="STIX Two Text" w:hAnsi="STIX Two Text"/>
          <w:b w:val="1"/>
          <w:sz w:val="24"/>
          <w:szCs w:val="24"/>
          <w:rtl w:val="0"/>
        </w:rPr>
        <w:t xml:space="preserve">Zarządzanie preferencjami komunikacyjnymi</w:t>
      </w:r>
      <w:r w:rsidDel="00000000" w:rsidR="00000000" w:rsidRPr="00000000">
        <w:rPr>
          <w:rFonts w:ascii="STIX Two Text" w:cs="STIX Two Text" w:eastAsia="STIX Two Text" w:hAnsi="STIX Two Text"/>
          <w:sz w:val="24"/>
          <w:szCs w:val="24"/>
          <w:rtl w:val="0"/>
        </w:rPr>
        <w:t xml:space="preserve">. Możemy wysyłać Użytkownikowi promocyjne wiadomości e-mail, a Użytkownik może zrezygnować z ich otrzymywania w dowolnym momencie, korzystając z opcji rezygnacji z subskrypcji wyświetlanej w naszych wiadomościach e-mail. Jeśli Użytkownik zrezygnuje z ich otrzymywania, możemy nadal wysyłać mu wiadomości e-mail o charakterze niepromocyjnym, np. wiadomości dotyczące konta lub zamówień Użytkownika.</w:t>
      </w:r>
    </w:p>
    <w:p w:rsidR="00000000" w:rsidDel="00000000" w:rsidP="00000000" w:rsidRDefault="00000000" w:rsidRPr="00000000" w14:paraId="00000049">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Użytkownik może wykonywać dowolne z tych praw, gdy jest to określone w Witrynie lub kontaktując się z nami przy użyciu danych kontaktowych podanych poniżej.</w:t>
      </w:r>
    </w:p>
    <w:p w:rsidR="00000000" w:rsidDel="00000000" w:rsidP="00000000" w:rsidRDefault="00000000" w:rsidRPr="00000000" w14:paraId="0000004A">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Nie będziemy dyskryminować Użytkownika ze względu na wykonywanie przez niego któregokolwiek z tych praw. Przed udzieleniem merytorycznej odpowiedzi na wniosek możemy mieć obowiązek zebrania od Użytkownika informacji (np. adresu e-mail lub informacji o koncie) w celu zweryfikowania jego tożsamości. Zgodnie z przepisami prawa właściwego, Użytkownik może wyznaczyć upoważnionego pełnomocnika do złożenia wniosku w imieniu Użytkownika w celu wykonania przysługujących Użytkownikowi praw. Przed zaakceptowaniem takiego wniosku od pełnomocnika będziemy wymagać, aby pełnomocnik przedstawił stosowne umocowanie go do działania w imieniu Użytkownika, a także możemy wymagać, aby Użytkownik zweryfikował swoją tożsamość bezpośrednio u nas. Na złożony przez Użytkownika wniosek odpowiemy terminowo, zgodnie z wymogami przepisów prawa właściwego.</w:t>
      </w:r>
    </w:p>
    <w:p w:rsidR="00000000" w:rsidDel="00000000" w:rsidP="00000000" w:rsidRDefault="00000000" w:rsidRPr="00000000" w14:paraId="0000004B">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x4ixzzruds8y" w:id="14"/>
      <w:bookmarkEnd w:id="14"/>
      <w:r w:rsidDel="00000000" w:rsidR="00000000" w:rsidRPr="00000000">
        <w:rPr>
          <w:rFonts w:ascii="STIX Two Text" w:cs="STIX Two Text" w:eastAsia="STIX Two Text" w:hAnsi="STIX Two Text"/>
          <w:b w:val="1"/>
          <w:color w:val="121212"/>
          <w:sz w:val="24"/>
          <w:szCs w:val="24"/>
          <w:rtl w:val="0"/>
        </w:rPr>
        <w:t xml:space="preserve">Skargi</w:t>
      </w:r>
    </w:p>
    <w:p w:rsidR="00000000" w:rsidDel="00000000" w:rsidP="00000000" w:rsidRDefault="00000000" w:rsidRPr="00000000" w14:paraId="0000004C">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przypadku skarg dotyczących sposobu przetwarzania przez nas informacji osobistych Użytkownika, prosimy o kontakt przy użyciu danych kontaktowych podanych poniżej. Jeśli Użytkownik nie jest usatysfakcjonowany naszą odpowiedzią na jego skargę, wówczas w zależności od swojego miejsca zamieszkania może mieć prawo do odwołania się od naszej decyzji (przez skontaktowanie się z nami przy użyciu danych kontaktowych podanych poniżej) lub do złożenia skargi do właściwego miejscowo organu ochrony danych. Listę właściwych organów nadzorczych ds. ochrony danych z obszaru EOG można znaleźć </w:t>
      </w:r>
      <w:hyperlink r:id="rId6">
        <w:r w:rsidDel="00000000" w:rsidR="00000000" w:rsidRPr="00000000">
          <w:rPr>
            <w:rFonts w:ascii="STIX Two Text" w:cs="STIX Two Text" w:eastAsia="STIX Two Text" w:hAnsi="STIX Two Text"/>
            <w:color w:val="1155cc"/>
            <w:sz w:val="24"/>
            <w:szCs w:val="24"/>
            <w:u w:val="single"/>
            <w:rtl w:val="0"/>
          </w:rPr>
          <w:t xml:space="preserve">tutaj</w:t>
        </w:r>
      </w:hyperlink>
      <w:r w:rsidDel="00000000" w:rsidR="00000000" w:rsidRPr="00000000">
        <w:rPr>
          <w:rFonts w:ascii="STIX Two Text" w:cs="STIX Two Text" w:eastAsia="STIX Two Text" w:hAnsi="STIX Two Text"/>
          <w:sz w:val="24"/>
          <w:szCs w:val="24"/>
          <w:rtl w:val="0"/>
        </w:rPr>
        <w:t xml:space="preserve">.</w:t>
      </w:r>
    </w:p>
    <w:p w:rsidR="00000000" w:rsidDel="00000000" w:rsidP="00000000" w:rsidRDefault="00000000" w:rsidRPr="00000000" w14:paraId="0000004D">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556soxti1v1i" w:id="15"/>
      <w:bookmarkEnd w:id="15"/>
      <w:r w:rsidDel="00000000" w:rsidR="00000000" w:rsidRPr="00000000">
        <w:rPr>
          <w:rFonts w:ascii="STIX Two Text" w:cs="STIX Two Text" w:eastAsia="STIX Two Text" w:hAnsi="STIX Two Text"/>
          <w:b w:val="1"/>
          <w:color w:val="121212"/>
          <w:sz w:val="24"/>
          <w:szCs w:val="24"/>
          <w:rtl w:val="0"/>
        </w:rPr>
        <w:t xml:space="preserve">Użytkownicy zagraniczni</w:t>
      </w:r>
    </w:p>
    <w:p w:rsidR="00000000" w:rsidDel="00000000" w:rsidP="00000000" w:rsidRDefault="00000000" w:rsidRPr="00000000" w14:paraId="0000004E">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Należy pamiętać, że możemy przekazywać, przechowywać i przetwarzać informacje osobiste Użytkownika poza krajem jego zamieszkania. Informacje osobiste Użytkownika są również przetwarzane przez pracowników oraz zewnętrznych usługodawców i partnerów w tych krajach.</w:t>
      </w:r>
    </w:p>
    <w:p w:rsidR="00000000" w:rsidDel="00000000" w:rsidP="00000000" w:rsidRDefault="00000000" w:rsidRPr="00000000" w14:paraId="0000004F">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Jeśli przekazujemy informacje osobiste Użytkownika poza Europę, będziemy polegać na uznanych mechanizmach przekazywania danych, np. na przyjętych przez Komisję Europejską Standardowych Klauzulach Umownych lub wszelkich równoważnych dokumentach przyjętych przez właściwy organ w Zjednoczonym Królestwie, chyba że dane są przekazywane do kraju, który został uznany za zapewniający odpowiedni stopień ich ochrony.</w:t>
      </w:r>
    </w:p>
    <w:p w:rsidR="00000000" w:rsidDel="00000000" w:rsidP="00000000" w:rsidRDefault="00000000" w:rsidRPr="00000000" w14:paraId="00000050">
      <w:pPr>
        <w:pStyle w:val="Heading2"/>
        <w:keepNext w:val="0"/>
        <w:keepLines w:val="0"/>
        <w:shd w:fill="ffffff" w:val="clear"/>
        <w:spacing w:after="80" w:line="312" w:lineRule="auto"/>
        <w:rPr>
          <w:rFonts w:ascii="STIX Two Text" w:cs="STIX Two Text" w:eastAsia="STIX Two Text" w:hAnsi="STIX Two Text"/>
          <w:b w:val="1"/>
          <w:color w:val="121212"/>
          <w:sz w:val="24"/>
          <w:szCs w:val="24"/>
        </w:rPr>
      </w:pPr>
      <w:bookmarkStart w:colFirst="0" w:colLast="0" w:name="_fhek4cmgfc5e" w:id="16"/>
      <w:bookmarkEnd w:id="16"/>
      <w:r w:rsidDel="00000000" w:rsidR="00000000" w:rsidRPr="00000000">
        <w:rPr>
          <w:rFonts w:ascii="STIX Two Text" w:cs="STIX Two Text" w:eastAsia="STIX Two Text" w:hAnsi="STIX Two Text"/>
          <w:b w:val="1"/>
          <w:color w:val="121212"/>
          <w:sz w:val="24"/>
          <w:szCs w:val="24"/>
          <w:rtl w:val="0"/>
        </w:rPr>
        <w:t xml:space="preserve">Kontakt</w:t>
      </w:r>
    </w:p>
    <w:p w:rsidR="00000000" w:rsidDel="00000000" w:rsidP="00000000" w:rsidRDefault="00000000" w:rsidRPr="00000000" w14:paraId="00000051">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przypadku jakichkolwiek pytań dotyczących naszych praktyk w zakresie ochrony prywatności lub tej Polityki prywatności lub w celu wykonania któregokolwiek z przysługujących Użytkownikowi praw, prosimy o kontakt telefoniczny lub e-mailowy pod adresem </w:t>
      </w:r>
      <w:hyperlink r:id="rId7">
        <w:r w:rsidDel="00000000" w:rsidR="00000000" w:rsidRPr="00000000">
          <w:rPr>
            <w:rFonts w:ascii="STIX Two Text" w:cs="STIX Two Text" w:eastAsia="STIX Two Text" w:hAnsi="STIX Two Text"/>
            <w:color w:val="1155cc"/>
            <w:sz w:val="24"/>
            <w:szCs w:val="24"/>
            <w:u w:val="single"/>
            <w:rtl w:val="0"/>
          </w:rPr>
          <w:t xml:space="preserve">wloskiewibracje@gmail.com</w:t>
        </w:r>
      </w:hyperlink>
      <w:r w:rsidDel="00000000" w:rsidR="00000000" w:rsidRPr="00000000">
        <w:rPr>
          <w:rFonts w:ascii="STIX Two Text" w:cs="STIX Two Text" w:eastAsia="STIX Two Text" w:hAnsi="STIX Two Text"/>
          <w:sz w:val="24"/>
          <w:szCs w:val="24"/>
          <w:rtl w:val="0"/>
        </w:rPr>
        <w:t xml:space="preserve">  lub napisanie do nas na adres Kontytucji 3-go Maja 6 lok 1A, RADZYMIN, 05-250, PL.</w:t>
      </w:r>
    </w:p>
    <w:p w:rsidR="00000000" w:rsidDel="00000000" w:rsidP="00000000" w:rsidRDefault="00000000" w:rsidRPr="00000000" w14:paraId="00000052">
      <w:pPr>
        <w:shd w:fill="ffffff" w:val="clear"/>
        <w:spacing w:after="240" w:before="240" w:lineRule="auto"/>
        <w:rPr>
          <w:rFonts w:ascii="STIX Two Text" w:cs="STIX Two Text" w:eastAsia="STIX Two Text" w:hAnsi="STIX Two Text"/>
          <w:sz w:val="24"/>
          <w:szCs w:val="24"/>
        </w:rPr>
      </w:pPr>
      <w:r w:rsidDel="00000000" w:rsidR="00000000" w:rsidRPr="00000000">
        <w:rPr>
          <w:rFonts w:ascii="STIX Two Text" w:cs="STIX Two Text" w:eastAsia="STIX Two Text" w:hAnsi="STIX Two Text"/>
          <w:sz w:val="24"/>
          <w:szCs w:val="24"/>
          <w:rtl w:val="0"/>
        </w:rPr>
        <w:t xml:space="preserve">W rozumieniu właściwych przepisów prawa ochrony danych i jeśli wyraźnie nie stwierdzono tego inaczej, jesteśmy administratorem informacji osobistych Użytkownika.</w:t>
      </w:r>
    </w:p>
    <w:p w:rsidR="00000000" w:rsidDel="00000000" w:rsidP="00000000" w:rsidRDefault="00000000" w:rsidRPr="00000000" w14:paraId="00000053">
      <w:pPr>
        <w:rPr>
          <w:rFonts w:ascii="STIX Two Text" w:cs="STIX Two Text" w:eastAsia="STIX Two Text" w:hAnsi="STIX Two Tex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TIX Two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Montserrat" w:cs="Montserrat" w:eastAsia="Montserrat" w:hAnsi="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dpb.europa.eu/about-edpb/about-edpb/members" TargetMode="External"/><Relationship Id="rId7" Type="http://schemas.openxmlformats.org/officeDocument/2006/relationships/hyperlink" Target="mailto:wloskiewibracj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TIXTwoText-regular.ttf"/><Relationship Id="rId2" Type="http://schemas.openxmlformats.org/officeDocument/2006/relationships/font" Target="fonts/STIXTwoText-bold.ttf"/><Relationship Id="rId3" Type="http://schemas.openxmlformats.org/officeDocument/2006/relationships/font" Target="fonts/STIXTwoText-italic.ttf"/><Relationship Id="rId4" Type="http://schemas.openxmlformats.org/officeDocument/2006/relationships/font" Target="fonts/STIXTwoText-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